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83" w:rsidRPr="002268F9" w:rsidRDefault="00D16183" w:rsidP="00D16183">
      <w:pPr>
        <w:spacing w:after="0" w:line="240" w:lineRule="auto"/>
        <w:rPr>
          <w:rFonts w:ascii="Book Antiqua" w:hAnsi="Book Antiqua"/>
          <w:b/>
          <w:color w:val="FF0000"/>
          <w:sz w:val="36"/>
        </w:rPr>
      </w:pPr>
      <w:r w:rsidRPr="002268F9">
        <w:rPr>
          <w:rFonts w:ascii="Book Antiqua" w:hAnsi="Book Antiqua"/>
          <w:b/>
          <w:color w:val="FF0000"/>
          <w:sz w:val="36"/>
        </w:rPr>
        <w:t>Colonial Society on the Eve of Revolution, 1700­1775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b/>
          <w:i/>
          <w:sz w:val="32"/>
        </w:rPr>
      </w:pPr>
      <w:r w:rsidRPr="002268F9">
        <w:rPr>
          <w:rFonts w:ascii="Book Antiqua" w:hAnsi="Book Antiqua"/>
          <w:b/>
          <w:i/>
          <w:sz w:val="32"/>
        </w:rPr>
        <w:t>Outline/Questions/Terms</w:t>
      </w:r>
    </w:p>
    <w:p w:rsidR="002268F9" w:rsidRPr="002268F9" w:rsidRDefault="002268F9" w:rsidP="00D16183">
      <w:pPr>
        <w:spacing w:after="0" w:line="240" w:lineRule="auto"/>
        <w:rPr>
          <w:rFonts w:ascii="Book Antiqua" w:hAnsi="Book Antiqua"/>
          <w:sz w:val="24"/>
        </w:rPr>
      </w:pP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b/>
          <w:sz w:val="24"/>
        </w:rPr>
      </w:pPr>
      <w:r w:rsidRPr="002268F9">
        <w:rPr>
          <w:rFonts w:ascii="Book Antiqua" w:hAnsi="Book Antiqua"/>
          <w:b/>
          <w:sz w:val="24"/>
        </w:rPr>
        <w:t>Focus Questions:</w:t>
      </w:r>
    </w:p>
    <w:p w:rsidR="00D16183" w:rsidRPr="002268F9" w:rsidRDefault="00D16183" w:rsidP="002268F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 xml:space="preserve">How democratic was colonial American society? Why </w:t>
      </w:r>
      <w:r w:rsidR="002268F9" w:rsidRPr="002268F9">
        <w:rPr>
          <w:rFonts w:ascii="Book Antiqua" w:hAnsi="Book Antiqua"/>
          <w:sz w:val="24"/>
        </w:rPr>
        <w:t xml:space="preserve">was it apparently becoming less </w:t>
      </w:r>
      <w:r w:rsidRPr="002268F9">
        <w:rPr>
          <w:rFonts w:ascii="Book Antiqua" w:hAnsi="Book Antiqua"/>
          <w:sz w:val="24"/>
        </w:rPr>
        <w:t>equal?</w:t>
      </w:r>
    </w:p>
    <w:p w:rsidR="002268F9" w:rsidRPr="002268F9" w:rsidRDefault="002268F9" w:rsidP="00D16183">
      <w:pPr>
        <w:spacing w:after="0" w:line="240" w:lineRule="auto"/>
        <w:rPr>
          <w:rFonts w:ascii="Book Antiqua" w:hAnsi="Book Antiqua"/>
          <w:sz w:val="24"/>
        </w:rPr>
      </w:pPr>
    </w:p>
    <w:p w:rsidR="00D16183" w:rsidRPr="002268F9" w:rsidRDefault="00D16183" w:rsidP="002268F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How were the various occupations and activities of colonia</w:t>
      </w:r>
      <w:r w:rsidR="002268F9" w:rsidRPr="002268F9">
        <w:rPr>
          <w:rFonts w:ascii="Book Antiqua" w:hAnsi="Book Antiqua"/>
          <w:sz w:val="24"/>
        </w:rPr>
        <w:t xml:space="preserve">l America related to the nature </w:t>
      </w:r>
      <w:r w:rsidRPr="002268F9">
        <w:rPr>
          <w:rFonts w:ascii="Book Antiqua" w:hAnsi="Book Antiqua"/>
          <w:sz w:val="24"/>
        </w:rPr>
        <w:t>of the economy? Why were such</w:t>
      </w:r>
      <w:bookmarkStart w:id="0" w:name="_GoBack"/>
      <w:bookmarkEnd w:id="0"/>
      <w:r w:rsidRPr="002268F9">
        <w:rPr>
          <w:rFonts w:ascii="Book Antiqua" w:hAnsi="Book Antiqua"/>
          <w:sz w:val="24"/>
        </w:rPr>
        <w:t xml:space="preserve"> occupations as lawyer,</w:t>
      </w:r>
      <w:r w:rsidR="002268F9" w:rsidRPr="002268F9">
        <w:rPr>
          <w:rFonts w:ascii="Book Antiqua" w:hAnsi="Book Antiqua"/>
          <w:sz w:val="24"/>
        </w:rPr>
        <w:t xml:space="preserve"> printer, and artisan taking on </w:t>
      </w:r>
      <w:r w:rsidRPr="002268F9">
        <w:rPr>
          <w:rFonts w:ascii="Book Antiqua" w:hAnsi="Book Antiqua"/>
          <w:sz w:val="24"/>
        </w:rPr>
        <w:t>greater importance?</w:t>
      </w:r>
    </w:p>
    <w:p w:rsidR="002268F9" w:rsidRDefault="00D16183" w:rsidP="002268F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What were the causes and effects of the Great Awakening?</w:t>
      </w:r>
      <w:r w:rsidR="002268F9" w:rsidRPr="002268F9">
        <w:rPr>
          <w:rFonts w:ascii="Book Antiqua" w:hAnsi="Book Antiqua"/>
          <w:sz w:val="24"/>
        </w:rPr>
        <w:t xml:space="preserve"> How did such an intense </w:t>
      </w:r>
      <w:r w:rsidRPr="002268F9">
        <w:rPr>
          <w:rFonts w:ascii="Book Antiqua" w:hAnsi="Book Antiqua"/>
          <w:sz w:val="24"/>
        </w:rPr>
        <w:t>religious revival affect those who experienced conversion as well as those who did not?</w:t>
      </w:r>
    </w:p>
    <w:p w:rsidR="00D16183" w:rsidRPr="002268F9" w:rsidRDefault="00D16183" w:rsidP="002268F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How did the Great Awakening help to create a sense of shared American identity?</w:t>
      </w:r>
    </w:p>
    <w:p w:rsidR="00D16183" w:rsidRPr="002268F9" w:rsidRDefault="00D16183" w:rsidP="002268F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 xml:space="preserve">In what ways was colonial life attractive, and in what ways </w:t>
      </w:r>
      <w:r w:rsidR="002268F9" w:rsidRPr="002268F9">
        <w:rPr>
          <w:rFonts w:ascii="Book Antiqua" w:hAnsi="Book Antiqua"/>
          <w:sz w:val="24"/>
        </w:rPr>
        <w:t xml:space="preserve">would it seem tedious and dull </w:t>
      </w:r>
      <w:r w:rsidRPr="002268F9">
        <w:rPr>
          <w:rFonts w:ascii="Book Antiqua" w:hAnsi="Book Antiqua"/>
          <w:sz w:val="24"/>
        </w:rPr>
        <w:t xml:space="preserve">to the average </w:t>
      </w:r>
      <w:proofErr w:type="spellStart"/>
      <w:r w:rsidRPr="002268F9">
        <w:rPr>
          <w:rFonts w:ascii="Book Antiqua" w:hAnsi="Book Antiqua"/>
          <w:sz w:val="24"/>
        </w:rPr>
        <w:t>twenty­first</w:t>
      </w:r>
      <w:proofErr w:type="spellEnd"/>
      <w:r w:rsidRPr="002268F9">
        <w:rPr>
          <w:rFonts w:ascii="Book Antiqua" w:hAnsi="Book Antiqua"/>
          <w:sz w:val="24"/>
        </w:rPr>
        <w:t xml:space="preserve"> century American? How were</w:t>
      </w:r>
      <w:r w:rsidR="002268F9" w:rsidRPr="002268F9">
        <w:rPr>
          <w:rFonts w:ascii="Book Antiqua" w:hAnsi="Book Antiqua"/>
          <w:sz w:val="24"/>
        </w:rPr>
        <w:t xml:space="preserve"> the educational, cultural, and </w:t>
      </w:r>
      <w:r w:rsidRPr="002268F9">
        <w:rPr>
          <w:rFonts w:ascii="Book Antiqua" w:hAnsi="Book Antiqua"/>
          <w:sz w:val="24"/>
        </w:rPr>
        <w:t>leisured sides of colonial life affected by the basic nature of the economy?</w:t>
      </w:r>
    </w:p>
    <w:p w:rsidR="00D16183" w:rsidRPr="002268F9" w:rsidRDefault="00D16183" w:rsidP="002268F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To what degree was a unique American nationality developing</w:t>
      </w:r>
      <w:r w:rsidR="002268F9" w:rsidRPr="002268F9">
        <w:rPr>
          <w:rFonts w:ascii="Book Antiqua" w:hAnsi="Book Antiqua"/>
          <w:sz w:val="24"/>
        </w:rPr>
        <w:t xml:space="preserve"> in the </w:t>
      </w:r>
      <w:proofErr w:type="spellStart"/>
      <w:r w:rsidR="002268F9" w:rsidRPr="002268F9">
        <w:rPr>
          <w:rFonts w:ascii="Book Antiqua" w:hAnsi="Book Antiqua"/>
          <w:sz w:val="24"/>
        </w:rPr>
        <w:t>eighteenth­century</w:t>
      </w:r>
      <w:proofErr w:type="spellEnd"/>
      <w:r w:rsidR="002268F9" w:rsidRPr="002268F9">
        <w:rPr>
          <w:rFonts w:ascii="Book Antiqua" w:hAnsi="Book Antiqua"/>
          <w:sz w:val="24"/>
        </w:rPr>
        <w:t xml:space="preserve"> </w:t>
      </w:r>
      <w:r w:rsidRPr="002268F9">
        <w:rPr>
          <w:rFonts w:ascii="Book Antiqua" w:hAnsi="Book Antiqua"/>
          <w:sz w:val="24"/>
        </w:rPr>
        <w:t>colonies? Were regional differences in the colo</w:t>
      </w:r>
      <w:r w:rsidR="002268F9" w:rsidRPr="002268F9">
        <w:rPr>
          <w:rFonts w:ascii="Book Antiqua" w:hAnsi="Book Antiqua"/>
          <w:sz w:val="24"/>
        </w:rPr>
        <w:t xml:space="preserve">nies growing more pronounced or </w:t>
      </w:r>
      <w:r w:rsidRPr="002268F9">
        <w:rPr>
          <w:rFonts w:ascii="Book Antiqua" w:hAnsi="Book Antiqua"/>
          <w:sz w:val="24"/>
        </w:rPr>
        <w:t>retreating in the eighteenth century?</w:t>
      </w:r>
    </w:p>
    <w:p w:rsidR="00D16183" w:rsidRPr="002268F9" w:rsidRDefault="00D16183" w:rsidP="002268F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What shaped how ordinary colonists thought? Wha</w:t>
      </w:r>
      <w:r w:rsidR="002268F9" w:rsidRPr="002268F9">
        <w:rPr>
          <w:rFonts w:ascii="Book Antiqua" w:hAnsi="Book Antiqua"/>
          <w:sz w:val="24"/>
        </w:rPr>
        <w:t xml:space="preserve">t were the important sources of </w:t>
      </w:r>
      <w:r w:rsidRPr="002268F9">
        <w:rPr>
          <w:rFonts w:ascii="Book Antiqua" w:hAnsi="Book Antiqua"/>
          <w:sz w:val="24"/>
        </w:rPr>
        <w:t>influence on an ordinary colonist? Did England c</w:t>
      </w:r>
      <w:r w:rsidR="002268F9" w:rsidRPr="002268F9">
        <w:rPr>
          <w:rFonts w:ascii="Book Antiqua" w:hAnsi="Book Antiqua"/>
          <w:sz w:val="24"/>
        </w:rPr>
        <w:t xml:space="preserve">ontrol these sources or did the </w:t>
      </w:r>
      <w:r w:rsidRPr="002268F9">
        <w:rPr>
          <w:rFonts w:ascii="Book Antiqua" w:hAnsi="Book Antiqua"/>
          <w:sz w:val="24"/>
        </w:rPr>
        <w:t>colonists?</w:t>
      </w:r>
    </w:p>
    <w:p w:rsidR="002268F9" w:rsidRPr="002268F9" w:rsidRDefault="002268F9" w:rsidP="002268F9">
      <w:pPr>
        <w:spacing w:after="0" w:line="240" w:lineRule="auto"/>
        <w:rPr>
          <w:rFonts w:ascii="Book Antiqua" w:hAnsi="Book Antiqua"/>
          <w:b/>
          <w:sz w:val="24"/>
        </w:rPr>
      </w:pPr>
    </w:p>
    <w:p w:rsidR="00D16183" w:rsidRPr="002268F9" w:rsidRDefault="00D16183" w:rsidP="002268F9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b/>
          <w:sz w:val="24"/>
        </w:rPr>
        <w:t>*Contextualization:</w:t>
      </w:r>
      <w:r w:rsidRPr="002268F9">
        <w:rPr>
          <w:rFonts w:ascii="Book Antiqua" w:hAnsi="Book Antiqua"/>
          <w:sz w:val="24"/>
        </w:rPr>
        <w:t xml:space="preserve"> </w:t>
      </w:r>
      <w:r w:rsidRPr="002268F9">
        <w:rPr>
          <w:rFonts w:ascii="Times New Roman" w:hAnsi="Times New Roman" w:cs="Times New Roman"/>
          <w:sz w:val="24"/>
        </w:rPr>
        <w:t>​</w:t>
      </w:r>
      <w:r w:rsidRPr="002268F9">
        <w:rPr>
          <w:rFonts w:ascii="Book Antiqua" w:hAnsi="Book Antiqua"/>
          <w:sz w:val="24"/>
        </w:rPr>
        <w:t xml:space="preserve">The authors claim that by 1775 </w:t>
      </w:r>
      <w:r w:rsidRPr="002268F9">
        <w:rPr>
          <w:rFonts w:ascii="Book Antiqua" w:hAnsi="Book Antiqua" w:cs="Book Antiqua"/>
          <w:sz w:val="24"/>
        </w:rPr>
        <w:t>“</w:t>
      </w:r>
      <w:r w:rsidRPr="002268F9">
        <w:rPr>
          <w:rFonts w:ascii="Book Antiqua" w:hAnsi="Book Antiqua"/>
          <w:sz w:val="24"/>
        </w:rPr>
        <w:t>democrat</w:t>
      </w:r>
      <w:r w:rsidR="002268F9" w:rsidRPr="002268F9">
        <w:rPr>
          <w:rFonts w:ascii="Book Antiqua" w:hAnsi="Book Antiqua"/>
          <w:sz w:val="24"/>
        </w:rPr>
        <w:t xml:space="preserve">ic seeds, planted in rich soil, </w:t>
      </w:r>
      <w:r w:rsidRPr="002268F9">
        <w:rPr>
          <w:rFonts w:ascii="Book Antiqua" w:hAnsi="Book Antiqua"/>
          <w:sz w:val="24"/>
        </w:rPr>
        <w:t xml:space="preserve">were to bring forth a lush harvest in later years.” As you read this </w:t>
      </w:r>
      <w:r w:rsidR="002268F9" w:rsidRPr="002268F9">
        <w:rPr>
          <w:rFonts w:ascii="Book Antiqua" w:hAnsi="Book Antiqua"/>
          <w:sz w:val="24"/>
        </w:rPr>
        <w:t xml:space="preserve">chapter, identify the ways that </w:t>
      </w:r>
      <w:r w:rsidRPr="002268F9">
        <w:rPr>
          <w:rFonts w:ascii="Book Antiqua" w:hAnsi="Book Antiqua"/>
          <w:sz w:val="24"/>
        </w:rPr>
        <w:t>the Great Awakening and colonial forms of government provid</w:t>
      </w:r>
      <w:r w:rsidR="002268F9" w:rsidRPr="002268F9">
        <w:rPr>
          <w:rFonts w:ascii="Book Antiqua" w:hAnsi="Book Antiqua"/>
          <w:sz w:val="24"/>
        </w:rPr>
        <w:t xml:space="preserve">ed the context for the roots of </w:t>
      </w:r>
      <w:r w:rsidRPr="002268F9">
        <w:rPr>
          <w:rFonts w:ascii="Book Antiqua" w:hAnsi="Book Antiqua"/>
          <w:sz w:val="24"/>
        </w:rPr>
        <w:t>democracy in colonial society.</w:t>
      </w:r>
    </w:p>
    <w:p w:rsidR="002268F9" w:rsidRPr="002268F9" w:rsidRDefault="002268F9" w:rsidP="00D16183">
      <w:pPr>
        <w:spacing w:after="0" w:line="240" w:lineRule="auto"/>
        <w:rPr>
          <w:rFonts w:ascii="Book Antiqua" w:hAnsi="Book Antiqua"/>
          <w:sz w:val="24"/>
        </w:rPr>
      </w:pP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b/>
          <w:i/>
          <w:sz w:val="24"/>
        </w:rPr>
        <w:t xml:space="preserve">*Read Expanding Varying Viewpoints pp. 98­99. </w:t>
      </w:r>
      <w:r w:rsidRPr="002268F9">
        <w:rPr>
          <w:rFonts w:ascii="Times New Roman" w:hAnsi="Times New Roman" w:cs="Times New Roman"/>
          <w:b/>
          <w:i/>
          <w:sz w:val="24"/>
        </w:rPr>
        <w:t>​</w:t>
      </w:r>
      <w:r w:rsidRPr="002268F9">
        <w:rPr>
          <w:rFonts w:ascii="Book Antiqua" w:hAnsi="Book Antiqua"/>
          <w:sz w:val="24"/>
        </w:rPr>
        <w:t>Then respond to the following prompt: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 xml:space="preserve">a. Where do the viewpoints agree concerning </w:t>
      </w:r>
      <w:proofErr w:type="spellStart"/>
      <w:r w:rsidRPr="002268F9">
        <w:rPr>
          <w:rFonts w:ascii="Book Antiqua" w:hAnsi="Book Antiqua"/>
          <w:sz w:val="24"/>
        </w:rPr>
        <w:t>eighteen</w:t>
      </w:r>
      <w:r w:rsidR="002268F9">
        <w:rPr>
          <w:rFonts w:ascii="Book Antiqua" w:hAnsi="Book Antiqua"/>
          <w:sz w:val="24"/>
        </w:rPr>
        <w:t>th­century</w:t>
      </w:r>
      <w:proofErr w:type="spellEnd"/>
      <w:r w:rsidR="002268F9">
        <w:rPr>
          <w:rFonts w:ascii="Book Antiqua" w:hAnsi="Book Antiqua"/>
          <w:sz w:val="24"/>
        </w:rPr>
        <w:t xml:space="preserve"> society and where do </w:t>
      </w:r>
      <w:r w:rsidRPr="002268F9">
        <w:rPr>
          <w:rFonts w:ascii="Book Antiqua" w:hAnsi="Book Antiqua"/>
          <w:sz w:val="24"/>
        </w:rPr>
        <w:t>they disagree?</w:t>
      </w:r>
    </w:p>
    <w:p w:rsidR="002268F9" w:rsidRDefault="002268F9" w:rsidP="00D16183">
      <w:pPr>
        <w:spacing w:after="0" w:line="240" w:lineRule="auto"/>
        <w:rPr>
          <w:rFonts w:ascii="Book Antiqua" w:hAnsi="Book Antiqua"/>
          <w:sz w:val="24"/>
        </w:rPr>
      </w:pP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b/>
          <w:sz w:val="24"/>
        </w:rPr>
      </w:pPr>
      <w:r w:rsidRPr="002268F9">
        <w:rPr>
          <w:rFonts w:ascii="Book Antiqua" w:hAnsi="Book Antiqua"/>
          <w:b/>
          <w:sz w:val="24"/>
        </w:rPr>
        <w:t>III. Historical Literacy: Need To Know Terms</w:t>
      </w:r>
      <w:r w:rsidR="002268F9">
        <w:rPr>
          <w:rFonts w:ascii="Book Antiqua" w:hAnsi="Book Antiqua"/>
          <w:b/>
          <w:sz w:val="24"/>
        </w:rPr>
        <w:t xml:space="preserve"> (DEFINE THEM) 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Paxton Boys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Regulator Movement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South Carolina slave revolt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Triangular Trade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Poor Richard’s Almanac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Molasses Act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Great Awakening</w:t>
      </w:r>
    </w:p>
    <w:p w:rsidR="00D16183" w:rsidRPr="002268F9" w:rsidRDefault="002268F9" w:rsidP="00D16183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</w:t>
      </w:r>
      <w:r w:rsidR="00D16183" w:rsidRPr="002268F9">
        <w:rPr>
          <w:rFonts w:ascii="Book Antiqua" w:hAnsi="Book Antiqua"/>
          <w:sz w:val="24"/>
        </w:rPr>
        <w:t>ld lights</w:t>
      </w:r>
    </w:p>
    <w:p w:rsidR="00D16183" w:rsidRPr="002268F9" w:rsidRDefault="002268F9" w:rsidP="00D16183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</w:t>
      </w:r>
      <w:r w:rsidR="00D16183" w:rsidRPr="002268F9">
        <w:rPr>
          <w:rFonts w:ascii="Book Antiqua" w:hAnsi="Book Antiqua"/>
          <w:sz w:val="24"/>
        </w:rPr>
        <w:t>ew lights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Zenger Trial/Andrew Hamilton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proofErr w:type="gramStart"/>
      <w:r w:rsidRPr="002268F9">
        <w:rPr>
          <w:rFonts w:ascii="Book Antiqua" w:hAnsi="Book Antiqua"/>
          <w:sz w:val="24"/>
        </w:rPr>
        <w:t>royal</w:t>
      </w:r>
      <w:proofErr w:type="gramEnd"/>
      <w:r w:rsidRPr="002268F9">
        <w:rPr>
          <w:rFonts w:ascii="Book Antiqua" w:hAnsi="Book Antiqua"/>
          <w:sz w:val="24"/>
        </w:rPr>
        <w:t xml:space="preserve"> colonies/proprietary colonies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proofErr w:type="spellStart"/>
      <w:r w:rsidRPr="002268F9">
        <w:rPr>
          <w:rFonts w:ascii="Book Antiqua" w:hAnsi="Book Antiqua"/>
          <w:sz w:val="24"/>
        </w:rPr>
        <w:t>Michel­Guillaume</w:t>
      </w:r>
      <w:proofErr w:type="spellEnd"/>
      <w:r w:rsidRPr="002268F9">
        <w:rPr>
          <w:rFonts w:ascii="Book Antiqua" w:hAnsi="Book Antiqua"/>
          <w:sz w:val="24"/>
        </w:rPr>
        <w:t xml:space="preserve"> Jean de Crevecoeur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proofErr w:type="spellStart"/>
      <w:r w:rsidRPr="002268F9">
        <w:rPr>
          <w:rFonts w:ascii="Book Antiqua" w:hAnsi="Book Antiqua"/>
          <w:sz w:val="24"/>
        </w:rPr>
        <w:t>Arminianism</w:t>
      </w:r>
      <w:proofErr w:type="spellEnd"/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Jonathan Edwards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lastRenderedPageBreak/>
        <w:t>George Whitefield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John Trumbull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r w:rsidRPr="002268F9">
        <w:rPr>
          <w:rFonts w:ascii="Book Antiqua" w:hAnsi="Book Antiqua"/>
          <w:sz w:val="24"/>
        </w:rPr>
        <w:t>John Singleton Copley</w:t>
      </w:r>
    </w:p>
    <w:p w:rsidR="00D16183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proofErr w:type="spellStart"/>
      <w:r w:rsidRPr="002268F9">
        <w:rPr>
          <w:rFonts w:ascii="Book Antiqua" w:hAnsi="Book Antiqua"/>
          <w:sz w:val="24"/>
        </w:rPr>
        <w:t>Phillis</w:t>
      </w:r>
      <w:proofErr w:type="spellEnd"/>
      <w:r w:rsidRPr="002268F9">
        <w:rPr>
          <w:rFonts w:ascii="Book Antiqua" w:hAnsi="Book Antiqua"/>
          <w:sz w:val="24"/>
        </w:rPr>
        <w:t xml:space="preserve"> Wheatley</w:t>
      </w:r>
    </w:p>
    <w:p w:rsidR="00E524BE" w:rsidRPr="002268F9" w:rsidRDefault="00D16183" w:rsidP="00D16183">
      <w:pPr>
        <w:spacing w:after="0" w:line="240" w:lineRule="auto"/>
        <w:rPr>
          <w:rFonts w:ascii="Book Antiqua" w:hAnsi="Book Antiqua"/>
          <w:sz w:val="24"/>
        </w:rPr>
      </w:pPr>
      <w:proofErr w:type="gramStart"/>
      <w:r w:rsidRPr="002268F9">
        <w:rPr>
          <w:rFonts w:ascii="Book Antiqua" w:hAnsi="Book Antiqua"/>
          <w:sz w:val="24"/>
        </w:rPr>
        <w:t>professions</w:t>
      </w:r>
      <w:proofErr w:type="gramEnd"/>
      <w:r w:rsidRPr="002268F9">
        <w:rPr>
          <w:rFonts w:ascii="Book Antiqua" w:hAnsi="Book Antiqua"/>
          <w:sz w:val="24"/>
        </w:rPr>
        <w:t>: medicine, religion, law</w:t>
      </w:r>
    </w:p>
    <w:sectPr w:rsidR="00E524BE" w:rsidRPr="002268F9" w:rsidSect="002268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F9" w:rsidRDefault="002268F9" w:rsidP="002268F9">
      <w:pPr>
        <w:spacing w:after="0" w:line="240" w:lineRule="auto"/>
      </w:pPr>
      <w:r>
        <w:separator/>
      </w:r>
    </w:p>
  </w:endnote>
  <w:endnote w:type="continuationSeparator" w:id="0">
    <w:p w:rsidR="002268F9" w:rsidRDefault="002268F9" w:rsidP="0022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F9" w:rsidRDefault="002268F9" w:rsidP="002268F9">
      <w:pPr>
        <w:spacing w:after="0" w:line="240" w:lineRule="auto"/>
      </w:pPr>
      <w:r>
        <w:separator/>
      </w:r>
    </w:p>
  </w:footnote>
  <w:footnote w:type="continuationSeparator" w:id="0">
    <w:p w:rsidR="002268F9" w:rsidRDefault="002268F9" w:rsidP="0022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0E20"/>
    <w:multiLevelType w:val="hybridMultilevel"/>
    <w:tmpl w:val="3D82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53BF"/>
    <w:multiLevelType w:val="hybridMultilevel"/>
    <w:tmpl w:val="7DB87054"/>
    <w:lvl w:ilvl="0" w:tplc="A0009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3"/>
    <w:rsid w:val="002268F9"/>
    <w:rsid w:val="00D16183"/>
    <w:rsid w:val="00E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73BDD-C238-4252-87E9-47E8F73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9"/>
  </w:style>
  <w:style w:type="paragraph" w:styleId="Footer">
    <w:name w:val="footer"/>
    <w:basedOn w:val="Normal"/>
    <w:link w:val="FooterChar"/>
    <w:uiPriority w:val="99"/>
    <w:unhideWhenUsed/>
    <w:rsid w:val="0022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9"/>
  </w:style>
  <w:style w:type="paragraph" w:styleId="ListParagraph">
    <w:name w:val="List Paragraph"/>
    <w:basedOn w:val="Normal"/>
    <w:uiPriority w:val="34"/>
    <w:qFormat/>
    <w:rsid w:val="0022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3</cp:revision>
  <dcterms:created xsi:type="dcterms:W3CDTF">2016-11-01T17:47:00Z</dcterms:created>
  <dcterms:modified xsi:type="dcterms:W3CDTF">2016-11-01T17:54:00Z</dcterms:modified>
</cp:coreProperties>
</file>